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4CD" w:rsidRPr="008A41DC" w:rsidRDefault="004E34CD" w:rsidP="004E34CD">
      <w:pPr>
        <w:rPr>
          <w:rFonts w:ascii="Calibri Light" w:hAnsi="Calibri Light" w:cs="Calibri Light"/>
          <w:sz w:val="22"/>
          <w:szCs w:val="22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E34CD" w:rsidRPr="00064242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4E34CD" w:rsidRPr="008A41DC" w:rsidTr="0022710B">
        <w:tc>
          <w:tcPr>
            <w:tcW w:w="1799" w:type="dxa"/>
            <w:gridSpan w:val="3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 w:colFirst="1" w:colLast="1"/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8A41DC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modeli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vizualizacije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</w:t>
            </w:r>
            <w:proofErr w:type="spellEnd"/>
          </w:p>
        </w:tc>
      </w:tr>
      <w:bookmarkEnd w:id="0"/>
      <w:tr w:rsidR="004E34CD" w:rsidRPr="00064242" w:rsidTr="0022710B">
        <w:tc>
          <w:tcPr>
            <w:tcW w:w="1799" w:type="dxa"/>
            <w:gridSpan w:val="3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Visual Concept and Models of Interactive Contents</w:t>
            </w:r>
          </w:p>
        </w:tc>
      </w:tr>
      <w:tr w:rsidR="004E34CD" w:rsidRPr="00064242" w:rsidTr="0022710B">
        <w:tc>
          <w:tcPr>
            <w:tcW w:w="3307" w:type="dxa"/>
            <w:gridSpan w:val="5"/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4E34CD" w:rsidRPr="00064242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8A41DC" w:rsidRDefault="004E34CD" w:rsidP="0022710B">
            <w:pPr>
              <w:pStyle w:val="Navadensple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8A41DC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E34CD" w:rsidRPr="00064242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E34CD" w:rsidRPr="00064242" w:rsidTr="0022710B">
        <w:trPr>
          <w:trHeight w:val="103"/>
        </w:trPr>
        <w:tc>
          <w:tcPr>
            <w:tcW w:w="9690" w:type="dxa"/>
            <w:gridSpan w:val="18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/ Compulsory subject</w:t>
            </w:r>
          </w:p>
        </w:tc>
      </w:tr>
      <w:tr w:rsidR="004E34CD" w:rsidRPr="00064242" w:rsidTr="0022710B">
        <w:tc>
          <w:tcPr>
            <w:tcW w:w="5718" w:type="dxa"/>
            <w:gridSpan w:val="12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9690" w:type="dxa"/>
            <w:gridSpan w:val="18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4E34CD" w:rsidRPr="00064242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17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80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CD" w:rsidRPr="00064242" w:rsidRDefault="004E34CD" w:rsidP="0022710B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</w:tr>
      <w:tr w:rsidR="004E34CD" w:rsidRPr="00064242" w:rsidTr="0022710B">
        <w:tc>
          <w:tcPr>
            <w:tcW w:w="9690" w:type="dxa"/>
            <w:gridSpan w:val="18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3307" w:type="dxa"/>
            <w:gridSpan w:val="5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Doc. Polonca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Lovšin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/ Assistant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Polonca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Lovšin</w:t>
            </w:r>
            <w:proofErr w:type="spellEnd"/>
          </w:p>
        </w:tc>
      </w:tr>
      <w:tr w:rsidR="004E34CD" w:rsidRPr="00064242" w:rsidTr="0022710B">
        <w:tc>
          <w:tcPr>
            <w:tcW w:w="9690" w:type="dxa"/>
            <w:gridSpan w:val="18"/>
          </w:tcPr>
          <w:p w:rsidR="004E34CD" w:rsidRPr="00064242" w:rsidRDefault="004E34CD" w:rsidP="0022710B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1641" w:type="dxa"/>
            <w:gridSpan w:val="2"/>
            <w:vMerge w:val="restart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4E34CD" w:rsidRPr="00064242" w:rsidRDefault="004E34CD" w:rsidP="0022710B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4E34CD" w:rsidRPr="00064242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4E34CD" w:rsidRPr="00064242" w:rsidRDefault="004E34CD" w:rsidP="0022710B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</w:t>
            </w:r>
          </w:p>
        </w:tc>
      </w:tr>
      <w:tr w:rsidR="004E34CD" w:rsidRPr="00064242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4E34CD" w:rsidRPr="00064242" w:rsidTr="0022710B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4E34CD" w:rsidRPr="00064242" w:rsidTr="0022710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>Koncept</w:t>
            </w:r>
            <w:proofErr w:type="spellEnd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>modeli</w:t>
            </w:r>
            <w:proofErr w:type="spellEnd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>vizualizacije</w:t>
            </w:r>
            <w:proofErr w:type="spellEnd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>interaktivnih</w:t>
            </w:r>
            <w:proofErr w:type="spellEnd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>vsebin</w:t>
            </w:r>
            <w:proofErr w:type="spellEnd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>služi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uvod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oblikovalske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modeliranju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prikaza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informacij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4E34CD" w:rsidRPr="00064242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Raziskuje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analizo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interaktivnih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njihovo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vlogo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novih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medijev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vizualnih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koumunikacij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Odkriva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najsodobnejše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posamične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rabo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semantike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sintakse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medijev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trendov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spletu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medijih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ter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uporabniške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izkušnje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podlagi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predhodne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ključnih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deležnikov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Pregled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obvladovanje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vizualizacije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podatkov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za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statično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gibljivo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Iskanje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implementiranje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rešitev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reševanju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navigaciji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snovanju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uporabniških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vmesnikov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postavitvi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skozi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rabo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tipografije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grafičnih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tekstur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animacije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rešitev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4E34CD" w:rsidRPr="008A41DC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4E34CD" w:rsidRPr="00064242" w:rsidRDefault="004E34CD" w:rsidP="0022710B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4E34CD" w:rsidRPr="008A41DC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kognitivni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vidiki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razčlenitev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ideje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konceptualizacijo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informacij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vizualizacija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generativni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dizajn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064242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interaktivni aspekt pri vizualnem komuniciranju,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064242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vrednotenje uporabnosti interaktivnih rešitev.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The course </w:t>
            </w:r>
            <w:r w:rsidRPr="0006424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Visual concept and models of interactive contents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serves as an introduction into modern designing practices in modelling the display of information. Approaches for the analysis of interactive concepts and their role as new media in </w:t>
            </w: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are</w:t>
            </w:r>
            <w:proofErr w:type="spellEnd"/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of visual communication are researched. The most recent digital technologies, their individual elements and rules </w:t>
            </w: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get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detected and their use in theory and in practice discussed. 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Research in the semantics and syntax of interactive media and trends </w:t>
            </w: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 the Internet and in other digital media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and analysis of their applicability. 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Designing a user experience </w:t>
            </w: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on the basis of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ex-ante analysis of key stakeholders.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Review and mastering of the knowledge in the area of visualising data, for statistical and moving image.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Finding and implementation of solutions in solving visual problems in navigation, designing user interfaces and formal layout through the use of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lastRenderedPageBreak/>
              <w:t>typography, graphical elements, textures, animation and other visual solutions.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students deal with: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cognitive and social aspects of applicability;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development and breakdown of an idea;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conceptualisation of information;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visualisation of data;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generative design;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interactive aspect in visual communication;</w:t>
            </w:r>
          </w:p>
          <w:p w:rsidR="004E34CD" w:rsidRPr="00064242" w:rsidRDefault="004E34CD" w:rsidP="004E34C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of applicability of interactive solutions.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4E34CD" w:rsidRPr="00064242" w:rsidRDefault="004E34CD" w:rsidP="004E34C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10"/>
        <w:gridCol w:w="139"/>
        <w:gridCol w:w="711"/>
        <w:gridCol w:w="4110"/>
      </w:tblGrid>
      <w:tr w:rsidR="004E34CD" w:rsidRPr="008A41DC" w:rsidTr="0022710B">
        <w:tc>
          <w:tcPr>
            <w:tcW w:w="9690" w:type="dxa"/>
            <w:gridSpan w:val="5"/>
          </w:tcPr>
          <w:p w:rsidR="004E34CD" w:rsidRPr="008A41DC" w:rsidRDefault="004E34CD" w:rsidP="0022710B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4E34CD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4E34CD" w:rsidRPr="008A41DC" w:rsidTr="0022710B">
        <w:trPr>
          <w:trHeight w:val="132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MOGGRIDGE, Bill : Designing Interactions ; MIT Press, Cambridge, 2006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GRAHAM, Lisa : Principles of Interactive Design, Thomson Delmar Learning, 1998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TUFTE, Edward R. ; Beautiful Evidence, Graphic Press, </w:t>
            </w:r>
            <w:proofErr w:type="spellStart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Conneticut</w:t>
            </w:r>
            <w:proofErr w:type="spellEnd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, 2006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NOBLE, Ian; BESTLEY, Russel : Visual Research, An Introduction To Research Methodologies in Graphic Design; AVA Publishing, Lausanne, 2005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MAEDA, John : Creative Code; Thames &amp; Hudson, London, 2004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BOHNACKER, </w:t>
            </w:r>
            <w:proofErr w:type="spellStart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Hartmut</w:t>
            </w:r>
            <w:proofErr w:type="spellEnd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,..., LAUB, Julia : Generative Design, Visualize, Program, and Create with Processing; Princeton Architectural Press, New York, 2012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REAS, Casey; FRY, Ben : Processing, A Programming Handbook for Visual Designers and Artists; MIT Press, Cambridge, 2007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VEEN, Jeffrey : The Art and Science of Web Design; New Riders Press, 2000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4E34CD" w:rsidRPr="008A41DC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Dopolnilna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literatura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:rsidR="004E34CD" w:rsidRPr="008A41DC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Na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priporočilo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visokošolskega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4E34CD" w:rsidRPr="00064242" w:rsidTr="0022710B">
        <w:trPr>
          <w:trHeight w:val="73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8A41DC" w:rsidRDefault="004E34CD" w:rsidP="0022710B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4E34CD" w:rsidRPr="00064242" w:rsidTr="0022710B">
        <w:trPr>
          <w:trHeight w:val="1408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Cilji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Cilj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je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spozavanje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digitalnih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tehnologij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oblikovanje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interaktivnih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vizualnih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vsebin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terminologije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zakonitosti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delovanja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rabe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praksi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Obvladovanje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oblikovanja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informacij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interaktivnosti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analizranja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podatkov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ključnih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deležnikov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rabo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metodologij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izdelavo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uporabniških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izkušenj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noProof/>
                <w:sz w:val="22"/>
                <w:szCs w:val="22"/>
              </w:rPr>
              <w:t>sposobnost označevanja kreativnih procesov,</w:t>
            </w:r>
          </w:p>
          <w:p w:rsidR="004E34CD" w:rsidRPr="008A41DC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sposobnost analiziranja in rabe metodologij pri vizualnem komuniciranju,</w:t>
            </w:r>
          </w:p>
          <w:p w:rsidR="004E34CD" w:rsidRPr="008A41DC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sposobnost apliciranja interaktivnih digitalnih tehnologij,</w:t>
            </w:r>
          </w:p>
          <w:p w:rsidR="004E34CD" w:rsidRPr="008A41DC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sposobnost snovanja statičnih, spletnih, hipermedijskih in drugih vizualnih rešitev,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noProof/>
                <w:sz w:val="22"/>
                <w:szCs w:val="22"/>
              </w:rPr>
              <w:t>sposobnost analize in konceptualizranje vizualizacije podatkov,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teoriziranja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diskurzije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temo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konceptiranja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modeliranja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vsebin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noProof/>
                <w:sz w:val="22"/>
                <w:szCs w:val="22"/>
              </w:rPr>
              <w:t>sposobnost označevanja elementov interakcije pri vizualizaciji interaktivnih vsebin,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ključnih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deležnikov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snovanje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čimboljše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uporabniške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izkušnje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="004E34CD" w:rsidRPr="008A41DC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vizualizaciji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informacij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,</w:t>
            </w:r>
            <w:proofErr w:type="gramEnd"/>
          </w:p>
          <w:p w:rsidR="004E34CD" w:rsidRPr="008A41DC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modeliranja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interaktivnega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prikaza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podatkov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4E34CD" w:rsidRPr="008A41DC" w:rsidRDefault="004E34CD" w:rsidP="004E34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sposobnost hitrega prototipiranja vizualnih rešitev,</w:t>
            </w:r>
          </w:p>
          <w:p w:rsidR="004E34CD" w:rsidRPr="008A41DC" w:rsidRDefault="004E34CD" w:rsidP="004E34C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sposobnost razumevanja zakonitosti pri hipermedijskih sferah,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apliciranje</w:t>
            </w:r>
            <w:proofErr w:type="spellEnd"/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specifičnem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projektu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Objectives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aim of the course is to introduce modern digital technologies for the creation of interactive visual content, terminology, and their rules of operation and use in practice,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to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master the field of information design and of interactivity, as well as the techniques for researching and analysing data, key stakeholders, and the use of methodologies for producing user experiences.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characterize creative processes.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analyse and use methodologies in visual communication.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apply interactive digital technologies.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create static, web, hypermedia, and other visual solutions.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analyse and conceptualise data visualisation.</w:t>
            </w:r>
          </w:p>
          <w:p w:rsidR="004E34CD" w:rsidRPr="00064242" w:rsidRDefault="004E34CD" w:rsidP="004E34C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theorize and of discourse on the topic of conceptualization and modelling of interactive content.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characterise elements of interaction in the visualization of interactive content.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of key stakeholders to create the best user experience possible.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evaluate interactivity and visual concepts in the visualisation of information.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model interactive data display.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quickly prototype visual solutions.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understand the rules in hypermedia spheres.</w:t>
            </w:r>
          </w:p>
          <w:p w:rsidR="004E34CD" w:rsidRPr="00064242" w:rsidRDefault="004E34CD" w:rsidP="004E34C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Applying knowledge to a specific project.</w:t>
            </w:r>
          </w:p>
        </w:tc>
      </w:tr>
      <w:tr w:rsidR="004E34CD" w:rsidRPr="00064242" w:rsidTr="0022710B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4E34CD" w:rsidRPr="00064242" w:rsidTr="0022710B">
        <w:trPr>
          <w:trHeight w:val="1387"/>
        </w:trPr>
        <w:tc>
          <w:tcPr>
            <w:tcW w:w="4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Znanje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temeljnih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principov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metod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interaktivnega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oblikovanja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interaktivnega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oblikovanja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medija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njegove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vizualnem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komuniciranju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orodij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izdelavo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interaktivnih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vizualnih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rešitev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4E34CD" w:rsidRPr="008A41DC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kvantifikacije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vizualizacije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informacij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4E34CD" w:rsidRPr="008A41DC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individualnega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skupinskega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4E34CD" w:rsidRPr="008A41DC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prezentacije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34CD" w:rsidRPr="008A41DC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4E34CD" w:rsidRPr="008A41DC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4E34CD" w:rsidRPr="008A41DC" w:rsidRDefault="004E34CD" w:rsidP="0022710B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Understanding basic principles and methods of interactive design.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Understanding interactive design as a medium and its use in visual communication.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Knowledge of tools for the production of interactive visual solutions.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quantify and visualise information.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of individual and group work.</w:t>
            </w:r>
          </w:p>
          <w:p w:rsidR="004E34CD" w:rsidRPr="00064242" w:rsidRDefault="004E34CD" w:rsidP="004E34C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ability to critically analyse and interpret and present one’s own projects and projects of others.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rPr>
          <w:trHeight w:val="80"/>
        </w:trPr>
        <w:tc>
          <w:tcPr>
            <w:tcW w:w="47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E34CD" w:rsidRPr="00064242" w:rsidTr="0022710B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4E34CD" w:rsidRPr="00064242" w:rsidTr="0022710B">
        <w:trPr>
          <w:trHeight w:val="1544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multimedijske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predstavitve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primerov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Multimedia presentations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Discussion of case studies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</w:p>
          <w:p w:rsidR="004E34CD" w:rsidRPr="00064242" w:rsidRDefault="004E34CD" w:rsidP="004E34C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Students' independent work</w:t>
            </w:r>
          </w:p>
        </w:tc>
      </w:tr>
      <w:tr w:rsidR="004E34CD" w:rsidRPr="00064242" w:rsidTr="0022710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4E34CD" w:rsidRPr="00064242" w:rsidTr="0022710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Način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pisni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izpit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ustno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izpraševanje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naloge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projekt</w:t>
            </w:r>
            <w:proofErr w:type="spellEnd"/>
            <w:r w:rsidRPr="00064242"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4E34CD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predstavitev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),</w:t>
            </w:r>
          </w:p>
          <w:p w:rsidR="004E34CD" w:rsidRPr="00064242" w:rsidRDefault="004E34CD" w:rsidP="004E34CD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predstavitev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projektne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predstavitev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pStyle w:val="Navadensplet"/>
              <w:spacing w:before="0" w:beforeAutospacing="0" w:after="0" w:afterAutospacing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40%</w:t>
            </w:r>
          </w:p>
          <w:p w:rsidR="004E34CD" w:rsidRPr="00064242" w:rsidRDefault="004E34CD" w:rsidP="0022710B">
            <w:pPr>
              <w:pStyle w:val="Navadensplet"/>
              <w:spacing w:before="0" w:beforeAutospacing="0" w:after="0" w:afterAutospacing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22710B">
            <w:pPr>
              <w:pStyle w:val="Navadensplet"/>
              <w:spacing w:before="0" w:beforeAutospacing="0" w:after="0" w:afterAutospacing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60%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4E34CD" w:rsidRPr="00064242" w:rsidRDefault="004E34CD" w:rsidP="0022710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E34CD" w:rsidRPr="00064242" w:rsidRDefault="004E34CD" w:rsidP="004E34CD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Seminar assignment (presentation of the concept)</w:t>
            </w:r>
          </w:p>
          <w:p w:rsidR="004E34CD" w:rsidRPr="00064242" w:rsidRDefault="004E34CD" w:rsidP="004E34CD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Exam / presentation of a project task / presentation of a case study</w:t>
            </w:r>
          </w:p>
        </w:tc>
      </w:tr>
      <w:tr w:rsidR="004E34CD" w:rsidRPr="00064242" w:rsidTr="0022710B">
        <w:tc>
          <w:tcPr>
            <w:tcW w:w="969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E34CD" w:rsidRPr="00064242" w:rsidRDefault="004E34CD" w:rsidP="0022710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</w:tbl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i/>
          <w:sz w:val="22"/>
          <w:szCs w:val="22"/>
        </w:rPr>
        <w:t>Bodi</w:t>
      </w:r>
      <w:proofErr w:type="spellEnd"/>
      <w:r w:rsidRPr="00064242">
        <w:rPr>
          <w:rFonts w:ascii="Calibri Light" w:hAnsi="Calibri Light" w:cs="Calibri Light"/>
          <w:bCs/>
          <w:i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i/>
          <w:sz w:val="22"/>
          <w:szCs w:val="22"/>
        </w:rPr>
        <w:t>čebela</w:t>
      </w:r>
      <w:proofErr w:type="spellEnd"/>
      <w:r w:rsidRPr="00064242">
        <w:rPr>
          <w:rFonts w:ascii="Calibri Light" w:hAnsi="Calibri Light" w:cs="Calibri Light"/>
          <w:bCs/>
          <w:i/>
          <w:sz w:val="22"/>
          <w:szCs w:val="22"/>
        </w:rPr>
        <w:t>,</w:t>
      </w:r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kolekcija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pripomočkov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ročno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opraševanje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rastlin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(2016-2018) 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Objekti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kolaži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video, Center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Galerija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P74, Ljubljana, 2016,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Galerija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Mira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Kranjca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Kosovelov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dom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Sežana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2018,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Galerija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Prozori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, Zagreb, (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april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, 2018)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Kočevje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-JE /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Gibanje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govor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začasna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skulptura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v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javnem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prostoru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Kočevje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2017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industrijski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coni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govorniški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oder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naprave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pridobivanje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elektrike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gibanjem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program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dogodkov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lokalnimi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umetniki</w:t>
      </w:r>
      <w:proofErr w:type="spellEnd"/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Gibanje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govor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začasna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skulptura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v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javnem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prostoru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Maribor 2015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govorniški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proofErr w:type="gramStart"/>
      <w:r w:rsidRPr="00064242">
        <w:rPr>
          <w:rFonts w:ascii="Calibri Light" w:hAnsi="Calibri Light" w:cs="Calibri Light"/>
          <w:bCs/>
          <w:sz w:val="22"/>
          <w:szCs w:val="22"/>
        </w:rPr>
        <w:t>oder</w:t>
      </w:r>
      <w:proofErr w:type="spellEnd"/>
      <w:proofErr w:type="gram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naprave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pridobivanje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elektrike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gibanjem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program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dogodkov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aktivnimi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posamezniki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skupinami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Maribora</w:t>
      </w:r>
      <w:proofErr w:type="spellEnd"/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Trg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Svobode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Maribor, 2015,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Trg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Leona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Štuklja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Maribor, 2016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novi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trg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Ljubljana 2016, v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sodelovanju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 Ljubljana Pride 2016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Zlato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jajce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2012-2016,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Slovenj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Gradec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Ljubljana, Berlin,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Pivka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Lesen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kurnik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s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pozlačeno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streho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različni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dogodki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predstavljeno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razstavi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govor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Slovenj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Gradec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2012,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Vsako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jajce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šteje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Center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Galerija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P74, Ljubljana, 2013, Everything under the Sun, Agora Collective, Berlin, 2015,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Kokoš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ali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jajce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Hiša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kulture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Pivka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, 2016.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proofErr w:type="gramStart"/>
      <w:r w:rsidRPr="00064242">
        <w:rPr>
          <w:rFonts w:ascii="Calibri Light" w:hAnsi="Calibri Light" w:cs="Calibri Light"/>
          <w:bCs/>
          <w:sz w:val="22"/>
          <w:szCs w:val="22"/>
        </w:rPr>
        <w:t>Pozor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!</w:t>
      </w:r>
      <w:proofErr w:type="gram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Prostor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Res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Publica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M,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Intervencije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z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zastavami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zapuščenem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gradbišču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skupaj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s KUD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Obrat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Mirujoče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gradbišče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Masarykova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Ljubljana, 2014-2015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Predstavljeno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</w:t>
      </w:r>
      <w:proofErr w:type="spellEnd"/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Onkraj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Gradbišča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skupnostni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prostor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skupnostni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vrt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ob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Resljevi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Ljubljana, 2010-se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nadaljuje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Skupaj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s KUD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Obrat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okoliškimi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prebivalci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Predstavljeno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številnih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konferencah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okroglih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mizah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doma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in v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tujini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.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proofErr w:type="gramStart"/>
      <w:r w:rsidRPr="00064242">
        <w:rPr>
          <w:rFonts w:ascii="Calibri Light" w:hAnsi="Calibri Light" w:cs="Calibri Light"/>
          <w:bCs/>
          <w:sz w:val="22"/>
          <w:szCs w:val="22"/>
        </w:rPr>
        <w:t>Nazaj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v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mesto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/Back to the City, video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animacija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10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kolažev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2011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Predstavljeno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Electrified Dreams,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Kunstverein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Gera, 2011, Festival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animacije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Tricky Woman Festival 2012,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Topkino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Dunaj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2012,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Vsako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jajce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šteje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Center in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galerija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P74, Ljubljana, 2013,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Messures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of Saving the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World_Part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5,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galerija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Rotor, Graz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Avstrija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2014, Keep it in the Ground, House of Culture Usti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nad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Labem,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republika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Češka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, 2017.</w:t>
      </w:r>
      <w:proofErr w:type="gramEnd"/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r w:rsidRPr="00064242">
        <w:rPr>
          <w:rFonts w:ascii="Calibri Light" w:hAnsi="Calibri Light" w:cs="Calibri Light"/>
          <w:bCs/>
          <w:sz w:val="22"/>
          <w:szCs w:val="22"/>
        </w:rPr>
        <w:t xml:space="preserve">Polonca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Lovšin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Back to the City,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Silke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Opitz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(</w:t>
      </w:r>
      <w:proofErr w:type="spellStart"/>
      <w:proofErr w:type="gramStart"/>
      <w:r w:rsidRPr="00064242">
        <w:rPr>
          <w:rFonts w:ascii="Calibri Light" w:hAnsi="Calibri Light" w:cs="Calibri Light"/>
          <w:bCs/>
          <w:sz w:val="22"/>
          <w:szCs w:val="22"/>
        </w:rPr>
        <w:t>ed</w:t>
      </w:r>
      <w:proofErr w:type="spellEnd"/>
      <w:proofErr w:type="gramEnd"/>
      <w:r w:rsidRPr="00064242">
        <w:rPr>
          <w:rFonts w:ascii="Calibri Light" w:hAnsi="Calibri Light" w:cs="Calibri Light"/>
          <w:bCs/>
          <w:sz w:val="22"/>
          <w:szCs w:val="22"/>
        </w:rPr>
        <w:t xml:space="preserve">),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Zavod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P.A.R.A.S.I.T.E.Ljubljana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and Revolver Publishing Berlin, 2011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Načrt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s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kozo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intervencija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v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javnem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prostoru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, Ljubljana, 2010</w:t>
      </w: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</w:p>
    <w:p w:rsidR="004E34CD" w:rsidRPr="008A41DC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  <w:lang w:val="it-IT"/>
        </w:rPr>
      </w:pP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Fotografija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in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načrt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Galerija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Kunstverein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Gera,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Nemčija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2011,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Človek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sit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in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Koza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cela, Center in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Galerija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P74, 2016</w:t>
      </w:r>
    </w:p>
    <w:p w:rsidR="004E34CD" w:rsidRPr="008A41DC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  <w:lang w:val="it-IT"/>
        </w:rPr>
      </w:pPr>
    </w:p>
    <w:p w:rsidR="004E34CD" w:rsidRPr="008A41DC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  <w:lang w:val="it-IT"/>
        </w:rPr>
      </w:pP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Zakaj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slovenske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hiše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izgledajo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tako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2009, video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animacija</w:t>
      </w:r>
      <w:proofErr w:type="spellEnd"/>
    </w:p>
    <w:p w:rsidR="004E34CD" w:rsidRPr="008A41DC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  <w:lang w:val="it-IT"/>
        </w:rPr>
      </w:pPr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Video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animacija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ki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temelji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na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raziskavi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tipične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slovenske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Hiše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predstavljeno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na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Suitcase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Illuminated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/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Parallel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Economies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Center in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Galerija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P74, 2007,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Electrified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Dreams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Kunsverein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Gera,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Nemčija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2011,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Petletka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Tobačna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001, 2013, Video Bonbon,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Kunsthaus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Erfurt, 2014,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Krize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in novi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začetki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: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umetnost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v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Sloveniji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2005–2015,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Muzej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sodobne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umetnosti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 xml:space="preserve"> </w:t>
      </w:r>
      <w:proofErr w:type="spellStart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Metelkova</w:t>
      </w:r>
      <w:proofErr w:type="spellEnd"/>
      <w:r w:rsidRPr="008A41DC">
        <w:rPr>
          <w:rFonts w:ascii="Calibri Light" w:hAnsi="Calibri Light" w:cs="Calibri Light"/>
          <w:bCs/>
          <w:sz w:val="22"/>
          <w:szCs w:val="22"/>
          <w:lang w:val="it-IT"/>
        </w:rPr>
        <w:t>.</w:t>
      </w:r>
    </w:p>
    <w:p w:rsidR="004E34CD" w:rsidRPr="008A41DC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  <w:lang w:val="it-IT"/>
        </w:rPr>
      </w:pPr>
    </w:p>
    <w:p w:rsidR="004E34CD" w:rsidRPr="00064242" w:rsidRDefault="004E34CD" w:rsidP="004E3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rPr>
          <w:rFonts w:ascii="Calibri Light" w:hAnsi="Calibri Light" w:cs="Calibri Light"/>
          <w:bCs/>
          <w:sz w:val="22"/>
          <w:szCs w:val="22"/>
        </w:rPr>
      </w:pPr>
      <w:r w:rsidRPr="00064242">
        <w:rPr>
          <w:rFonts w:ascii="Calibri Light" w:hAnsi="Calibri Light" w:cs="Calibri Light"/>
          <w:bCs/>
          <w:sz w:val="22"/>
          <w:szCs w:val="22"/>
        </w:rPr>
        <w:t xml:space="preserve">Ready to Change,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knjiga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umetnika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Onestarpress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 xml:space="preserve">, </w:t>
      </w:r>
      <w:proofErr w:type="spellStart"/>
      <w:r w:rsidRPr="00064242">
        <w:rPr>
          <w:rFonts w:ascii="Calibri Light" w:hAnsi="Calibri Light" w:cs="Calibri Light"/>
          <w:bCs/>
          <w:sz w:val="22"/>
          <w:szCs w:val="22"/>
        </w:rPr>
        <w:t>Pariz</w:t>
      </w:r>
      <w:proofErr w:type="spellEnd"/>
      <w:r w:rsidRPr="00064242">
        <w:rPr>
          <w:rFonts w:ascii="Calibri Light" w:hAnsi="Calibri Light" w:cs="Calibri Light"/>
          <w:bCs/>
          <w:sz w:val="22"/>
          <w:szCs w:val="22"/>
        </w:rPr>
        <w:t>, 2003</w:t>
      </w: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405FF"/>
    <w:multiLevelType w:val="hybridMultilevel"/>
    <w:tmpl w:val="7A1E372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DD13C8"/>
    <w:multiLevelType w:val="hybridMultilevel"/>
    <w:tmpl w:val="2DE618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6D7E9F"/>
    <w:multiLevelType w:val="hybridMultilevel"/>
    <w:tmpl w:val="E99822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424238"/>
    <w:multiLevelType w:val="hybridMultilevel"/>
    <w:tmpl w:val="347E4F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2BD04BD"/>
    <w:multiLevelType w:val="hybridMultilevel"/>
    <w:tmpl w:val="D200C2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8603D0E"/>
    <w:multiLevelType w:val="hybridMultilevel"/>
    <w:tmpl w:val="F3EEA5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4C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4E34CD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7215B-76A1-43E4-A1E2-15AEE18B2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E34C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4E34CD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4E34CD"/>
    <w:pPr>
      <w:ind w:left="708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CC57EBA-6613-4AC6-BAF8-63C42E05E164}"/>
</file>

<file path=customXml/itemProps2.xml><?xml version="1.0" encoding="utf-8"?>
<ds:datastoreItem xmlns:ds="http://schemas.openxmlformats.org/officeDocument/2006/customXml" ds:itemID="{5FAE717B-7764-44FD-B557-AA39582EA3B3}"/>
</file>

<file path=customXml/itemProps3.xml><?xml version="1.0" encoding="utf-8"?>
<ds:datastoreItem xmlns:ds="http://schemas.openxmlformats.org/officeDocument/2006/customXml" ds:itemID="{C03BB0F1-0951-410D-96A9-D57042397B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2023-10-18T09:13:00Z</dcterms:created>
  <dcterms:modified xsi:type="dcterms:W3CDTF">2023-10-18T09:15:00Z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16451400</vt:r8>
  </property>
</Properties>
</file>